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 от 08.06.2016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 Самышин А.А.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  Талов А.П.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Сабитов Р.С.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Метелькова Н.Л.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уведомления муниципального служащего администрации Заволжского муниципального района, о возможном конфликте интересов.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Слушали</w:t>
      </w:r>
    </w:p>
    <w:p>
      <w:pPr>
        <w:pStyle w:val="Normal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Самышин А.А. выступил с разъяснениями по порядку работы комиссии и ее составу. Все члены комиссии и заинтересованные лица уведомлены о месте и времени заседания надлежащим образом. Член комиссии Грузов Юрий Владимирович, заместитель директора по организационной работе, доцент кафедры теории и истории  государства и права Ивановского филиала ФГБОУ ВПО «Российская академия народного хозяйства и государственной службы при Президенте Российской Федерации», на заседании комиссии не присутствует ввиду производственной загруженности. Комиссия на момент заседания правомочна.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 мая 2016 года в администрацию Заволжского муниципального района поступило заявление индивидуального предпринимателя (супруга муниципального служащего) о продлении срока действия Свидетельства о присвоении объекту розничной торговли статуса социального магазина в отношении магазинов: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«Х», расположенного по адресу г. Заволжск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», расположенного по адресу г. Заволжск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</w:rPr>
        <w:t>», расположенного по адресу г. Заволжск.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Заволжского муниципального района  «О присвоении статуса социального объекта, расположенного на территории Заволжского муниципального района» утвержден состав комиссии по присвоению социального статуса объектам розничной торговли и бытового обслуживания населения, где муниципальный служащий является председателем комиссии.</w:t>
      </w:r>
    </w:p>
    <w:p>
      <w:pPr>
        <w:pStyle w:val="ConsPlusNormal"/>
        <w:ind w:firstLine="540"/>
        <w:jc w:val="both"/>
        <w:rPr/>
      </w:pPr>
      <w:r>
        <w:rPr/>
        <w:t>Статья 10 Федерального закона от 25 декабря 2008 года N 273-ФЗ "О противодействии коррупции" (далее Федеральный закон) гласит:</w:t>
      </w:r>
    </w:p>
    <w:p>
      <w:pPr>
        <w:pStyle w:val="ConsPlusNormal"/>
        <w:ind w:firstLine="540"/>
        <w:jc w:val="both"/>
        <w:rPr/>
      </w:pPr>
      <w:r>
        <w:rPr/>
        <w:t>«1.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pPr>
        <w:pStyle w:val="ConsPlusNormal"/>
        <w:ind w:firstLine="540"/>
        <w:jc w:val="both"/>
        <w:rPr/>
      </w:pPr>
      <w:r>
        <w:rPr/>
        <w:t>2. В части 1 настоящей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настоящей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настоящей статьи, и (или) лица, состоящие с ним в близком родстве или свойстве, связаны имущественными, корпоративными или иными близкими отношениями.»</w:t>
      </w:r>
    </w:p>
    <w:p>
      <w:pPr>
        <w:pStyle w:val="Normal"/>
        <w:ind w:firstLine="540"/>
        <w:jc w:val="both"/>
        <w:rPr/>
      </w:pPr>
      <w:r>
        <w:rPr>
          <w:rFonts w:eastAsia="Calibri" w:eastAsiaTheme="minorHAnsi"/>
          <w:sz w:val="28"/>
          <w:szCs w:val="28"/>
          <w:lang w:eastAsia="en-US"/>
        </w:rPr>
        <w:t xml:space="preserve">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r:id="rId2">
        <w:r>
          <w:rPr>
            <w:rStyle w:val="Style15"/>
            <w:rFonts w:eastAsia="Calibri" w:eastAsiaTheme="minorHAnsi"/>
            <w:color w:val="000000" w:themeColor="text1"/>
            <w:sz w:val="28"/>
            <w:szCs w:val="28"/>
            <w:lang w:eastAsia="en-US"/>
          </w:rPr>
          <w:t>части 1 статьи 10</w:t>
        </w:r>
      </w:hyperlink>
      <w:r>
        <w:rPr>
          <w:rFonts w:eastAsia="Calibri" w:eastAsiaTheme="minorHAnsi"/>
          <w:sz w:val="28"/>
          <w:szCs w:val="28"/>
          <w:lang w:eastAsia="en-US"/>
        </w:rPr>
        <w:t xml:space="preserve">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 Предотвращение и урегулирование конфликта интересов, стороной которого является лицо, указанное в </w:t>
      </w:r>
      <w:hyperlink r:id="rId3">
        <w:r>
          <w:rPr>
            <w:rStyle w:val="Style15"/>
            <w:rFonts w:eastAsia="Calibri" w:eastAsiaTheme="minorHAnsi"/>
            <w:color w:val="000000" w:themeColor="text1"/>
            <w:sz w:val="28"/>
            <w:szCs w:val="28"/>
            <w:lang w:eastAsia="en-US"/>
          </w:rPr>
          <w:t>части 1 статьи 10</w:t>
        </w:r>
      </w:hyperlink>
      <w:r>
        <w:rPr>
          <w:rFonts w:eastAsia="Calibri" w:eastAsiaTheme="minorHAnsi"/>
          <w:sz w:val="28"/>
          <w:szCs w:val="28"/>
          <w:lang w:eastAsia="en-US"/>
        </w:rPr>
        <w:t xml:space="preserve"> Федерального закона,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Комиссия решила</w:t>
      </w:r>
    </w:p>
    <w:p>
      <w:pPr>
        <w:pStyle w:val="Normal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Отстранить муниципального служащего администрации Заволжского муниципального района – председателя комиссии по присвоению социального статуса объектам розничной торговли и бытового обслуживания населения, от председательства на период рассмотрения заявления индивидуального предпринимателя о продлении срока действия Свидетельства о присвоении объекту розничной торговли статуса социального магазина в отношении магазинов «Х», «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», «</w:t>
      </w:r>
      <w:r>
        <w:rPr>
          <w:sz w:val="28"/>
          <w:szCs w:val="28"/>
          <w:lang w:val="en-US"/>
        </w:rPr>
        <w:t>Z</w:t>
      </w:r>
      <w:bookmarkStart w:id="0" w:name="_GoBack"/>
      <w:bookmarkEnd w:id="0"/>
      <w:r>
        <w:rPr>
          <w:sz w:val="28"/>
          <w:szCs w:val="28"/>
        </w:rPr>
        <w:t>».</w:t>
      </w:r>
    </w:p>
    <w:p>
      <w:pPr>
        <w:pStyle w:val="Normal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5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ведению заседания комиссии отсутствуют.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</w:t>
      </w:r>
    </w:p>
    <w:tbl>
      <w:tblPr>
        <w:tblStyle w:val="a6"/>
        <w:tblW w:w="9085" w:type="dxa"/>
        <w:jc w:val="left"/>
        <w:tblInd w:w="202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92"/>
        <w:gridCol w:w="3042"/>
        <w:gridCol w:w="2751"/>
      </w:tblGrid>
      <w:tr>
        <w:trPr/>
        <w:tc>
          <w:tcPr>
            <w:tcW w:w="32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А.А. САМЫШИН   </w:t>
            </w:r>
          </w:p>
        </w:tc>
      </w:tr>
      <w:tr>
        <w:trPr/>
        <w:tc>
          <w:tcPr>
            <w:tcW w:w="32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  <w:tab/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А.П. ТАЛОВ    </w:t>
            </w:r>
          </w:p>
        </w:tc>
      </w:tr>
      <w:tr>
        <w:trPr/>
        <w:tc>
          <w:tcPr>
            <w:tcW w:w="32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ЦВЕТКОВА   </w:t>
            </w:r>
          </w:p>
        </w:tc>
      </w:tr>
      <w:tr>
        <w:trPr/>
        <w:tc>
          <w:tcPr>
            <w:tcW w:w="32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  <w:tab/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Р.С. САБИТОВ</w:t>
            </w:r>
          </w:p>
        </w:tc>
      </w:tr>
      <w:tr>
        <w:trPr/>
        <w:tc>
          <w:tcPr>
            <w:tcW w:w="32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Н.Л. МЕТЕЛЬКОВА                                            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  <w:tab/>
        <w:tab/>
        <w:tab/>
        <w:tab/>
        <w:t xml:space="preserve">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397" w:footer="0" w:bottom="39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Основной текст"/>
    <w:basedOn w:val="Normal"/>
    <w:pPr>
      <w:spacing w:lineRule="auto" w:line="288" w:before="0" w:after="140"/>
    </w:pPr>
    <w:rPr/>
  </w:style>
  <w:style w:type="paragraph" w:styleId="Style18">
    <w:name w:val="Список"/>
    <w:basedOn w:val="Style17"/>
    <w:pPr/>
    <w:rPr>
      <w:rFonts w:cs="Mangal"/>
    </w:rPr>
  </w:style>
  <w:style w:type="paragraph" w:styleId="Style19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3031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442606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sz w:val="28"/>
      <w:szCs w:val="28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d2d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C14CF27B9825991911E8188820C17410F758626D1158A2F78A9F26B70C315F995D75B6BE0zATFN" TargetMode="External"/><Relationship Id="rId3" Type="http://schemas.openxmlformats.org/officeDocument/2006/relationships/hyperlink" Target="consultantplus://offline/ref=EC14CF27B9825991911E8188820C17410F758626D1158A2F78A9F26B70C315F995D75B6BE0zATFN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Application>LibreOffice/5.0.3.2$Windows_X86_64 LibreOffice_project/e5f16313668ac592c1bfb310f4390624e3dbfb75</Application>
  <Paragraphs>10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2015-12-02T06:48:00Z</cp:lastPrinted>
  <dcterms:modified xsi:type="dcterms:W3CDTF">2016-06-15T10:07:00Z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