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Web"/>
        <w:shd w:fill="FFFFFF" w:val="clear"/>
        <w:spacing w:before="280" w:after="280"/>
        <w:jc w:val="center"/>
        <w:rPr>
          <w:b/>
          <w:bCs/>
          <w:color w:val="052635"/>
        </w:rPr>
      </w:pPr>
      <w:r>
        <w:rPr>
          <w:b/>
          <w:bCs/>
          <w:color w:val="052635"/>
        </w:rPr>
        <w:t>Сведения</w:t>
      </w:r>
    </w:p>
    <w:p>
      <w:pPr>
        <w:pStyle w:val="NormalWeb"/>
        <w:shd w:fill="FFFFFF" w:val="clear"/>
        <w:spacing w:before="280" w:after="280"/>
        <w:jc w:val="center"/>
        <w:rPr>
          <w:b/>
          <w:bCs/>
          <w:color w:val="052635"/>
        </w:rPr>
      </w:pPr>
      <w:r>
        <w:rPr>
          <w:b/>
          <w:bCs/>
          <w:color w:val="052635"/>
        </w:rPr>
        <w:t>о доходах, расходах, об имуществе и обязательствах имущественного характера лиц, замещающих муниципальные должности Заволжского муниципального района за период с 1 января 2016 г. по 31 декабря 2016г.</w:t>
      </w:r>
    </w:p>
    <w:p>
      <w:pPr>
        <w:pStyle w:val="NormalWeb"/>
        <w:shd w:fill="FFFFFF" w:val="clear"/>
        <w:spacing w:before="280" w:after="280"/>
        <w:jc w:val="center"/>
        <w:rPr>
          <w:color w:val="052635"/>
        </w:rPr>
      </w:pPr>
      <w:r>
        <w:rPr>
          <w:color w:val="052635"/>
        </w:rPr>
      </w:r>
    </w:p>
    <w:tbl>
      <w:tblPr>
        <w:jc w:val="left"/>
        <w:tblInd w:w="-18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102" w:type="dxa"/>
          <w:left w:w="37" w:type="dxa"/>
          <w:bottom w:w="102" w:type="dxa"/>
          <w:right w:w="62" w:type="dxa"/>
        </w:tblCellMar>
      </w:tblPr>
      <w:tblGrid>
        <w:gridCol w:w="461"/>
        <w:gridCol w:w="1434"/>
        <w:gridCol w:w="1436"/>
        <w:gridCol w:w="1796"/>
        <w:gridCol w:w="1256"/>
        <w:gridCol w:w="988"/>
        <w:gridCol w:w="984"/>
        <w:gridCol w:w="16"/>
        <w:gridCol w:w="1363"/>
        <w:gridCol w:w="986"/>
        <w:gridCol w:w="987"/>
        <w:gridCol w:w="28"/>
        <w:gridCol w:w="1532"/>
        <w:gridCol w:w="26"/>
        <w:gridCol w:w="1242"/>
        <w:gridCol w:w="26"/>
        <w:gridCol w:w="1681"/>
      </w:tblGrid>
      <w:tr>
        <w:trPr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14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4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50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36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Транспортные средства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(вид, марка)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Декларированный годовой доход  (руб.)</w:t>
            </w:r>
          </w:p>
        </w:tc>
        <w:tc>
          <w:tcPr>
            <w:tcW w:w="1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объекта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объекта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Молодов Анатолий Вячеславович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 ведения сельскохозяйственного производства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Земельный участок для ведения сельскохозяйственного производства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Земельный участок для индивидуального жилищного строительства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Квартира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Индивидуальная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Индивидуальная 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Индивидуальная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Индивидуальная 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62255,0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155706,0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419282,0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2765574,0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4123253,0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544174,0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1526718,0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16423,0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45,8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Лодка моторная Прогресс-4 Р24-34ИД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Лодка моторная Прогресс-2М (индивидуальная)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Снегоход </w:t>
            </w:r>
            <w:r>
              <w:rPr>
                <w:sz w:val="20"/>
                <w:szCs w:val="20"/>
                <w:lang w:val="en-US"/>
              </w:rPr>
              <w:t>LYNX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HM</w:t>
            </w:r>
            <w:r>
              <w:rPr>
                <w:sz w:val="20"/>
                <w:szCs w:val="20"/>
              </w:rPr>
              <w:t xml:space="preserve"> 8415 (индивидуальная)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10382988,68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Не имеет 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23684902,42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Мохкем Керим оглы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председателя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индивидуальное жилищное строительство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индивидуальное жилищное строительство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индивидуальное жилищное строительство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ая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</w:t>
            </w:r>
            <w:r>
              <w:rPr>
                <w:sz w:val="20"/>
                <w:szCs w:val="20"/>
                <w:lang w:val="en-US"/>
              </w:rPr>
              <w:t>TOYOTA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CRUSER</w:t>
            </w:r>
            <w:r>
              <w:rPr>
                <w:sz w:val="20"/>
                <w:szCs w:val="20"/>
              </w:rPr>
              <w:t xml:space="preserve"> 200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color w:val="052635"/>
                <w:sz w:val="20"/>
                <w:szCs w:val="20"/>
                <w:lang w:eastAsia="ru-RU"/>
              </w:rPr>
              <w:t>Индивидуальная)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2815000,0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Не имеет 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80000,0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Варегина Марина Юрьевна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Депутат Совета Заволжского муниципального района Ивановской области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52635"/>
                <w:sz w:val="20"/>
                <w:szCs w:val="20"/>
                <w:lang w:eastAsia="ru-RU"/>
              </w:rPr>
              <w:t>Общая долевая собственность, доля в праве 1/2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(безвозмездное пользование)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52635"/>
                <w:sz w:val="20"/>
                <w:szCs w:val="20"/>
                <w:lang w:eastAsia="ru-RU"/>
              </w:rPr>
              <w:t xml:space="preserve">Не имеет 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578539,73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1186,0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Автомобиль легковой ВАЗ 210740 (индивидуальная</w:t>
            </w:r>
            <w:r>
              <w:rPr>
                <w:color w:val="05263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231977,97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Журавлев Николай Михайлович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долевая, доля в праве 1/2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43,4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273533,97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52635"/>
                <w:sz w:val="20"/>
                <w:szCs w:val="20"/>
                <w:lang w:eastAsia="ru-RU"/>
              </w:rPr>
              <w:t>Общая совместная с супругом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43,4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161257,22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Комиссарова Татьяна Михайловна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Индивидуальная 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огородничества (аренда)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171702,63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Кочетова Ольга Владимировна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63,8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АУДИ 100 2.3Е (индивидуальная)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596988,47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Кулигина Лия Азымжановна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7348,17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превышает 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Макеев Александр Михайлович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собственность, доля в праве 20/100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собственность, доля в праве 20/100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4080,0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(аренда)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3720,0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ВАЗ 21110 (Общая совместная с супругой)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48720,0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собственность, доля в праве 20/100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собственность, доля в праве 20/100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4080,0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(аренда)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3720,0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ВАЗ 21110 (общая совместная с супругом)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Т-140 АМ ( индивидуальная)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64505,48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Петровский Вениамин Анатольевич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 земельный участок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собственность, доля в праве 33/100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594518,16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собственность, доля в праве 33/100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147638,67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Румянцева Наталия Борисовна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долевая, доля в праве 1/3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Общая. долевая, доля в праве 1/3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1889,0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284173,55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долевая, доля в праве 1/3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долевая, доля в праве 1/3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1889,0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Легковой автомобиль 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>Lada 2105</w:t>
            </w:r>
            <w:r>
              <w:rPr>
                <w:color w:val="052635"/>
                <w:sz w:val="20"/>
                <w:szCs w:val="20"/>
                <w:lang w:eastAsia="ru-RU"/>
              </w:rPr>
              <w:t xml:space="preserve"> (индивидуальная)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110345,51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Румянцев Павел Павлович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 с супругой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МЕРСЕДЕС БЕНЦ С230 (Общая совместная с супругой)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ЛЕКСУС </w:t>
            </w:r>
            <w:r>
              <w:rPr>
                <w:sz w:val="20"/>
                <w:szCs w:val="20"/>
                <w:lang w:val="en-US"/>
              </w:rPr>
              <w:t>RX</w:t>
            </w:r>
            <w:r>
              <w:rPr>
                <w:sz w:val="20"/>
                <w:szCs w:val="20"/>
              </w:rPr>
              <w:t>-30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6 4</w:t>
            </w:r>
            <w:r>
              <w:rPr>
                <w:sz w:val="20"/>
                <w:szCs w:val="20"/>
                <w:lang w:val="en-US"/>
              </w:rPr>
              <w:t>WO</w:t>
            </w:r>
            <w:r>
              <w:rPr>
                <w:sz w:val="20"/>
                <w:szCs w:val="20"/>
              </w:rPr>
              <w:t xml:space="preserve"> (Общая совместная с супругой)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Т-150К (Общая совместная с супругой)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МТЗ-82  (Общая совместная с супругой)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«Беларус 82.1.57» (Общая совместная с супругой)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Моторная лодка Р62-92НА (Общая совместная с супругой)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Снегоход </w:t>
            </w:r>
            <w:r>
              <w:rPr>
                <w:sz w:val="20"/>
                <w:szCs w:val="20"/>
                <w:lang w:val="en-US"/>
              </w:rPr>
              <w:t>BOMBARDIER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EXPEDITION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-100 (Общая совместная с супругой)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1446580,0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1/3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совместная с супругом 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(аренда)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МЕРСЕДЕС БЕНЦ С230 (общая совместная с супругом)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ЛЕКСУС </w:t>
            </w:r>
            <w:r>
              <w:rPr>
                <w:sz w:val="20"/>
                <w:szCs w:val="20"/>
                <w:lang w:val="en-US"/>
              </w:rPr>
              <w:t>RX</w:t>
            </w:r>
            <w:r>
              <w:rPr>
                <w:sz w:val="20"/>
                <w:szCs w:val="20"/>
              </w:rPr>
              <w:t>-30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6 4</w:t>
            </w:r>
            <w:r>
              <w:rPr>
                <w:sz w:val="20"/>
                <w:szCs w:val="20"/>
                <w:lang w:val="en-US"/>
              </w:rPr>
              <w:t>WO</w:t>
            </w:r>
            <w:r>
              <w:rPr>
                <w:sz w:val="20"/>
                <w:szCs w:val="20"/>
              </w:rPr>
              <w:t xml:space="preserve"> (общая совместная с супругом)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Т-150К (обща совместная с супругом)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МТЗ-82  (общая совместная с супругом)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«Беларус 82.1.57» (общая совместная с супругом)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Моторная лодка Р62-92НА (общая совместная с супругом)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Снегоход </w:t>
            </w:r>
            <w:r>
              <w:rPr>
                <w:sz w:val="20"/>
                <w:szCs w:val="20"/>
                <w:lang w:val="en-US"/>
              </w:rPr>
              <w:t>BOMBARDIER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EXPEDITION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-100 (общая совместная с супругом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224526,0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Давыдова Галина Юрьевна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собственность, доля в праве 1/4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70,6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113313,70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Туркина Галина Геннадьевна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</w:t>
            </w:r>
            <w:r>
              <w:rPr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хозяйства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1051,0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303208,58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индивидуального жилищного строительства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43,1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14400,0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51235,0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Шеронова Татьяна Владимировна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50,9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241452,03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50,9</w:t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474711,73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(безвозмедное пользование)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3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Смельцов Владимир Львович</w:t>
            </w:r>
          </w:p>
        </w:tc>
        <w:tc>
          <w:tcPr>
            <w:tcW w:w="143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Депутат Совета Заволжского муниципального района Ивановской области </w:t>
            </w:r>
          </w:p>
        </w:tc>
        <w:tc>
          <w:tcPr>
            <w:tcW w:w="179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1/4</w:t>
            </w:r>
          </w:p>
        </w:tc>
        <w:tc>
          <w:tcPr>
            <w:tcW w:w="988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86,4</w:t>
            </w:r>
          </w:p>
        </w:tc>
        <w:tc>
          <w:tcPr>
            <w:tcW w:w="98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Дачный земельный участок (безвозмездное пользование)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 земельный участок (безвозмездное пользование)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под гаражом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(безвозмездное пользование)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 (безвозмездное пользование)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 (безвозмездное пользование)</w:t>
            </w:r>
          </w:p>
        </w:tc>
        <w:tc>
          <w:tcPr>
            <w:tcW w:w="98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45,5</w:t>
            </w:r>
          </w:p>
        </w:tc>
        <w:tc>
          <w:tcPr>
            <w:tcW w:w="987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268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160042,85</w:t>
            </w:r>
          </w:p>
        </w:tc>
        <w:tc>
          <w:tcPr>
            <w:tcW w:w="1707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3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3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Дачный земельный участок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Дачный земельный участок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под гаражом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Дача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125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8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</w:t>
            </w:r>
          </w:p>
        </w:tc>
        <w:tc>
          <w:tcPr>
            <w:tcW w:w="98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37" w:type="dxa"/>
              <w:bottom w:w="7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79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98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268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687542,12</w:t>
            </w:r>
          </w:p>
        </w:tc>
        <w:tc>
          <w:tcPr>
            <w:tcW w:w="1707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locked="1" w:name="Normal"/>
    <w:lsdException w:qFormat="1" w:unhideWhenUsed="0" w:semiHidden="0" w:uiPriority="0" w:locked="1" w:name="heading 1"/>
    <w:lsdException w:qFormat="1" w:uiPriority="0" w:locked="1" w:name="heading 2"/>
    <w:lsdException w:qFormat="1" w:uiPriority="0" w:locked="1" w:name="heading 3"/>
    <w:lsdException w:qFormat="1" w:uiPriority="0" w:locked="1" w:name="heading 4"/>
    <w:lsdException w:qFormat="1" w:uiPriority="0" w:locked="1" w:name="heading 5"/>
    <w:lsdException w:qFormat="1" w:uiPriority="0" w:locked="1" w:name="heading 6"/>
    <w:lsdException w:qFormat="1" w:uiPriority="0" w:locked="1" w:name="heading 7"/>
    <w:lsdException w:qFormat="1" w:uiPriority="0" w:locked="1" w:name="heading 8"/>
    <w:lsdException w:qFormat="1" w:uiPriority="0" w:locked="1" w:name="heading 9"/>
    <w:lsdException w:unhideWhenUsed="0" w:semiHidden="0" w:uiPriority="0" w:locked="1" w:name="toc 1"/>
    <w:lsdException w:unhideWhenUsed="0" w:semiHidden="0" w:uiPriority="0" w:locked="1" w:name="toc 2"/>
    <w:lsdException w:unhideWhenUsed="0" w:semiHidden="0" w:uiPriority="0" w:locked="1" w:name="toc 3"/>
    <w:lsdException w:unhideWhenUsed="0" w:semiHidden="0" w:uiPriority="0" w:locked="1" w:name="toc 4"/>
    <w:lsdException w:unhideWhenUsed="0" w:semiHidden="0" w:uiPriority="0" w:locked="1" w:name="toc 5"/>
    <w:lsdException w:unhideWhenUsed="0" w:semiHidden="0" w:uiPriority="0" w:locked="1" w:name="toc 6"/>
    <w:lsdException w:unhideWhenUsed="0" w:semiHidden="0" w:uiPriority="0" w:locked="1" w:name="toc 7"/>
    <w:lsdException w:unhideWhenUsed="0" w:semiHidden="0" w:uiPriority="0" w:locked="1" w:name="toc 8"/>
    <w:lsdException w:unhideWhenUsed="0" w:semiHidden="0" w:uiPriority="0" w:locked="1" w:name="toc 9"/>
    <w:lsdException w:qFormat="1" w:uiPriority="0" w:locked="1" w:name="caption"/>
    <w:lsdException w:qFormat="1" w:unhideWhenUsed="0" w:semiHidden="0" w:uiPriority="0" w:locked="1" w:name="Title"/>
    <w:lsdException w:unhideWhenUsed="0" w:semiHidden="0" w:uiPriority="0" w:locked="1" w:name="Default Paragraph Font"/>
    <w:lsdException w:qFormat="1" w:unhideWhenUsed="0" w:semiHidden="0" w:uiPriority="0" w:locked="1" w:name="Subtitle"/>
    <w:lsdException w:qFormat="1" w:unhideWhenUsed="0" w:semiHidden="0" w:uiPriority="0" w:locked="1" w:name="Strong"/>
    <w:lsdException w:qFormat="1" w:unhideWhenUsed="0" w:semiHidden="0" w:uiPriority="0" w:locked="1" w:name="Emphasis"/>
    <w:lsdException w:unhideWhenUsed="0" w:semiHidden="0" w:uiPriority="0" w:locked="1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a825ac"/>
    <w:pPr>
      <w:widowControl/>
      <w:suppressAutoHyphens w:val="true"/>
      <w:bidi w:val="0"/>
      <w:spacing w:lineRule="auto" w:line="276" w:before="0" w:after="200"/>
      <w:jc w:val="both"/>
    </w:pPr>
    <w:rPr>
      <w:rFonts w:ascii="Times New Roman" w:hAnsi="Times New Roman" w:eastAsia="Calibri" w:cs="Times New Roman"/>
      <w:color w:val="00000A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99"/>
    <w:semiHidden/>
    <w:rPr/>
  </w:style>
  <w:style w:type="character" w:styleId="Appleconvertedspace" w:customStyle="1">
    <w:name w:val="apple-converted-space"/>
    <w:uiPriority w:val="99"/>
    <w:rsid w:val="00561bc3"/>
    <w:basedOn w:val="DefaultParagraphFont"/>
    <w:rPr>
      <w:rFonts w:cs="Times New Roman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semiHidden/>
    <w:rsid w:val="00561bc3"/>
    <w:basedOn w:val="Normal"/>
    <w:pPr>
      <w:spacing w:before="0" w:after="280"/>
      <w:jc w:val="left"/>
    </w:pPr>
    <w:rPr>
      <w:rFonts w:eastAsia="Times New Roman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348</TotalTime>
  <Application>Microsoft Office Outlook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2016-05-05T06:32:00Z</dcterms:created>
  <dc:creator>cadr</dc:creator>
  <dc:language>ru-RU</dc:language>
  <cp:lastModifiedBy>ZAVRAI</cp:lastModifiedBy>
  <cp:lastPrinted>2016-05-05T06:33:00Z</cp:lastPrinted>
  <dcterms:modified xsi:type="dcterms:W3CDTF">2016-05-20T12:47:00Z</dcterms:modified>
  <cp:revision>64</cp:revision>
  <dc:title>Сведения</dc:title>
</cp:coreProperties>
</file>