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E9E23B">
      <w:pPr>
        <w:spacing w:beforeLines="0" w:afterLines="0"/>
        <w:jc w:val="left"/>
        <w:outlineLvl w:val="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Зарегистрировано в Минюсте России 10 сентября 2024 г. N 79417</w:t>
      </w:r>
    </w:p>
    <w:p w14:paraId="5ACA5BCD">
      <w:pPr>
        <w:pBdr>
          <w:top w:val="single" w:color="auto" w:sz="6" w:space="0"/>
        </w:pBdr>
        <w:spacing w:before="100" w:beforeLines="0" w:after="100" w:afterLines="0"/>
        <w:rPr>
          <w:rFonts w:hint="default" w:ascii="Arial" w:hAnsi="Arial"/>
          <w:sz w:val="0"/>
          <w:szCs w:val="24"/>
        </w:rPr>
      </w:pPr>
    </w:p>
    <w:p w14:paraId="3DFB187C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24A7E736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МИНИСТЕРСТВО ТРУДА И СОЦИАЛЬНОЙ ЗАЩИТЫ РОССИЙСКОЙ ФЕДЕРАЦИИ</w:t>
      </w:r>
    </w:p>
    <w:p w14:paraId="0F80AC5A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</w:p>
    <w:p w14:paraId="56F034C1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ПРИКАЗ</w:t>
      </w:r>
    </w:p>
    <w:p w14:paraId="789CF0B3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от 9 августа 2024 г. N 398н</w:t>
      </w:r>
    </w:p>
    <w:p w14:paraId="444FBA2F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</w:p>
    <w:p w14:paraId="56AE3545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ОБ УТВЕРЖДЕНИИ ТРЕБОВАНИЙ</w:t>
      </w:r>
    </w:p>
    <w:p w14:paraId="65D67FEE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К РАЗМЕЩЕНИЮ, ХРАНЕНИЮ И ИСПОЛЬЗОВАНИЮ АПТЕЧКИ</w:t>
      </w:r>
    </w:p>
    <w:p w14:paraId="414824EE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ДЛЯ ОКАЗАНИЯ РАБОТНИКАМИ ПЕРВОЙ ПОМОЩИ ПОСТРАДАВШИМ</w:t>
      </w:r>
    </w:p>
    <w:p w14:paraId="41930B5F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С ПРИМЕНЕНИЕМ МЕДИЦИНСКИХ ИЗДЕЛИЙ</w:t>
      </w:r>
    </w:p>
    <w:p w14:paraId="40EEFC29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2252A110">
      <w:pPr>
        <w:spacing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 xml:space="preserve">В соответствии с </w:t>
      </w:r>
      <w:r>
        <w:rPr>
          <w:rFonts w:hint="default" w:ascii="Arial" w:hAnsi="Arial"/>
          <w:sz w:val="20"/>
          <w:szCs w:val="24"/>
        </w:rPr>
        <w:fldChar w:fldCharType="begin"/>
      </w:r>
      <w:r>
        <w:rPr>
          <w:rFonts w:hint="default" w:ascii="Arial" w:hAnsi="Arial"/>
          <w:sz w:val="20"/>
          <w:szCs w:val="24"/>
        </w:rPr>
        <w:instrText xml:space="preserve">HYPERLINK https://login.consultant.ru/link/?req=doc&amp;base=LAW&amp;n=481289&amp;dst=776 </w:instrText>
      </w:r>
      <w:r>
        <w:rPr>
          <w:rFonts w:hint="default" w:ascii="Arial" w:hAnsi="Arial"/>
          <w:sz w:val="20"/>
          <w:szCs w:val="24"/>
        </w:rPr>
        <w:fldChar w:fldCharType="separate"/>
      </w:r>
      <w:r>
        <w:rPr>
          <w:rFonts w:hint="default" w:ascii="Arial" w:hAnsi="Arial"/>
          <w:color w:val="0000FF"/>
          <w:sz w:val="20"/>
          <w:szCs w:val="24"/>
        </w:rPr>
        <w:t>частью 5 статьи 31</w:t>
      </w:r>
      <w:r>
        <w:rPr>
          <w:rFonts w:hint="default" w:ascii="Arial" w:hAnsi="Arial"/>
          <w:color w:val="0000FF"/>
          <w:sz w:val="20"/>
          <w:szCs w:val="24"/>
        </w:rPr>
        <w:fldChar w:fldCharType="end"/>
      </w:r>
      <w:r>
        <w:rPr>
          <w:rFonts w:hint="default" w:ascii="Arial" w:hAnsi="Arial"/>
          <w:sz w:val="20"/>
          <w:szCs w:val="24"/>
        </w:rPr>
        <w:t xml:space="preserve"> Федерального закона от 21 ноября 2011 г. N 323-ФЗ "Об основах охраны здоровья граждан в Российской Федерации" и </w:t>
      </w:r>
      <w:r>
        <w:rPr>
          <w:rFonts w:hint="default" w:ascii="Arial" w:hAnsi="Arial"/>
          <w:sz w:val="20"/>
          <w:szCs w:val="24"/>
        </w:rPr>
        <w:fldChar w:fldCharType="begin"/>
      </w:r>
      <w:r>
        <w:rPr>
          <w:rFonts w:hint="default" w:ascii="Arial" w:hAnsi="Arial"/>
          <w:sz w:val="20"/>
          <w:szCs w:val="24"/>
        </w:rPr>
        <w:instrText xml:space="preserve">HYPERLINK https://login.consultant.ru/link/?req=doc&amp;base=LAW&amp;n=502099&amp;dst=81 </w:instrText>
      </w:r>
      <w:r>
        <w:rPr>
          <w:rFonts w:hint="default" w:ascii="Arial" w:hAnsi="Arial"/>
          <w:sz w:val="20"/>
          <w:szCs w:val="24"/>
        </w:rPr>
        <w:fldChar w:fldCharType="separate"/>
      </w:r>
      <w:r>
        <w:rPr>
          <w:rFonts w:hint="default" w:ascii="Arial" w:hAnsi="Arial"/>
          <w:color w:val="0000FF"/>
          <w:sz w:val="20"/>
          <w:szCs w:val="24"/>
        </w:rPr>
        <w:t>пунктом 1</w:t>
      </w:r>
      <w:r>
        <w:rPr>
          <w:rFonts w:hint="default" w:ascii="Arial" w:hAnsi="Arial"/>
          <w:color w:val="0000FF"/>
          <w:sz w:val="20"/>
          <w:szCs w:val="24"/>
        </w:rPr>
        <w:fldChar w:fldCharType="end"/>
      </w:r>
      <w:r>
        <w:rPr>
          <w:rFonts w:hint="default" w:ascii="Arial" w:hAnsi="Arial"/>
          <w:sz w:val="20"/>
          <w:szCs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 w14:paraId="5453B7DC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 xml:space="preserve">1. Утвердить по согласованию с Министерством здравоохранения Российской Федерации </w:t>
      </w:r>
      <w:r>
        <w:rPr>
          <w:rFonts w:hint="default" w:ascii="Arial" w:hAnsi="Arial"/>
          <w:sz w:val="20"/>
          <w:szCs w:val="24"/>
        </w:rPr>
        <w:fldChar w:fldCharType="begin"/>
      </w:r>
      <w:r>
        <w:rPr>
          <w:rFonts w:hint="default" w:ascii="Arial" w:hAnsi="Arial"/>
          <w:sz w:val="20"/>
          <w:szCs w:val="24"/>
        </w:rPr>
        <w:instrText xml:space="preserve">HYPERLINK \l Par30  </w:instrText>
      </w:r>
      <w:r>
        <w:rPr>
          <w:rFonts w:hint="default" w:ascii="Arial" w:hAnsi="Arial"/>
          <w:sz w:val="20"/>
          <w:szCs w:val="24"/>
        </w:rPr>
        <w:fldChar w:fldCharType="separate"/>
      </w:r>
      <w:r>
        <w:rPr>
          <w:rFonts w:hint="default" w:ascii="Arial" w:hAnsi="Arial"/>
          <w:color w:val="0000FF"/>
          <w:sz w:val="20"/>
          <w:szCs w:val="24"/>
        </w:rPr>
        <w:t>требования</w:t>
      </w:r>
      <w:r>
        <w:rPr>
          <w:rFonts w:hint="default" w:ascii="Arial" w:hAnsi="Arial"/>
          <w:color w:val="0000FF"/>
          <w:sz w:val="20"/>
          <w:szCs w:val="24"/>
        </w:rPr>
        <w:fldChar w:fldCharType="end"/>
      </w:r>
      <w:r>
        <w:rPr>
          <w:rFonts w:hint="default" w:ascii="Arial" w:hAnsi="Arial"/>
          <w:sz w:val="20"/>
          <w:szCs w:val="24"/>
        </w:rPr>
        <w:t xml:space="preserve"> к размещению, хранению и использованию аптечки для оказания работниками первой помощи пострадавшим с применением медицинских изделий согласно приложению к настоящему приказу.</w:t>
      </w:r>
    </w:p>
    <w:p w14:paraId="00803528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2. Установить, что настоящий приказ вступает в силу с 1 марта 2025 г. и действует до 1 марта 2031 г.</w:t>
      </w:r>
    </w:p>
    <w:p w14:paraId="065111A8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3C88D749">
      <w:pPr>
        <w:spacing w:beforeLines="0" w:afterLines="0"/>
        <w:jc w:val="right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Министр</w:t>
      </w:r>
    </w:p>
    <w:p w14:paraId="49E80EA5">
      <w:pPr>
        <w:spacing w:beforeLines="0" w:afterLines="0"/>
        <w:jc w:val="right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А.О.КОТЯКОВ</w:t>
      </w:r>
    </w:p>
    <w:p w14:paraId="4FEF72E5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3CF058E7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41818614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5527CE07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7BE705FC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137B37C8">
      <w:pPr>
        <w:spacing w:beforeLines="0" w:afterLines="0"/>
        <w:jc w:val="right"/>
        <w:outlineLvl w:val="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Приложение</w:t>
      </w:r>
    </w:p>
    <w:p w14:paraId="5FB86CFE">
      <w:pPr>
        <w:spacing w:beforeLines="0" w:afterLines="0"/>
        <w:jc w:val="right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к приказу Министерства труда</w:t>
      </w:r>
    </w:p>
    <w:p w14:paraId="32C8AD68">
      <w:pPr>
        <w:spacing w:beforeLines="0" w:afterLines="0"/>
        <w:jc w:val="right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и социальной защиты</w:t>
      </w:r>
    </w:p>
    <w:p w14:paraId="3238E88D">
      <w:pPr>
        <w:spacing w:beforeLines="0" w:afterLines="0"/>
        <w:jc w:val="right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Российской Федерации</w:t>
      </w:r>
    </w:p>
    <w:p w14:paraId="679540F7">
      <w:pPr>
        <w:spacing w:beforeLines="0" w:afterLines="0"/>
        <w:jc w:val="right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от 9 августа 2024 г. N 398н</w:t>
      </w:r>
    </w:p>
    <w:p w14:paraId="23609AF3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4B1D8454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  <w:bookmarkStart w:id="0" w:name="Par30"/>
      <w:bookmarkEnd w:id="0"/>
      <w:r>
        <w:rPr>
          <w:rFonts w:hint="default" w:ascii="Arial" w:hAnsi="Arial"/>
          <w:b/>
          <w:sz w:val="20"/>
          <w:szCs w:val="24"/>
        </w:rPr>
        <w:t>ТРЕБОВАНИЯ</w:t>
      </w:r>
    </w:p>
    <w:p w14:paraId="2ACF1B0D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К РАЗМЕЩЕНИЮ, ХРАНЕНИЮ И ИСПОЛЬЗОВАНИЮ АПТЕЧКИ</w:t>
      </w:r>
    </w:p>
    <w:p w14:paraId="4942D5C6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ДЛЯ ОКАЗАНИЯ РАБОТНИКАМИ ПЕРВОЙ ПОМОЩИ ПОСТРАДАВШИМ</w:t>
      </w:r>
    </w:p>
    <w:p w14:paraId="6627932F">
      <w:pPr>
        <w:spacing w:beforeLines="0" w:afterLines="0"/>
        <w:jc w:val="center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С ПРИМЕНЕНИЕМ МЕДИЦИНСКИХ ИЗДЕЛИЙ</w:t>
      </w:r>
    </w:p>
    <w:p w14:paraId="64D0ABB1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16D6CA98">
      <w:pPr>
        <w:spacing w:beforeLines="0" w:afterLines="0"/>
        <w:jc w:val="center"/>
        <w:outlineLvl w:val="1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I. Общие положения</w:t>
      </w:r>
    </w:p>
    <w:p w14:paraId="42975E60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49C73A1A">
      <w:pPr>
        <w:spacing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1. Настоящие требования (далее - Требования) распространяются на работодателей - юридических лиц (независимо от их организационно-правовых форм) и физических лиц, а также работников.</w:t>
      </w:r>
    </w:p>
    <w:p w14:paraId="0DAE5B8F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 xml:space="preserve">2. Аптечка для оказания работниками первой помощи пострадавшим с применением медицинских изделий (далее - аптечка) размещается, хранится и используется в соответствии с Требованиями, если иное не регламентировано иными требованиями к размещению, хранению и использованию укладок, наборов, комплектов и аптечек, утвержденных в соответствии с </w:t>
      </w:r>
      <w:r>
        <w:rPr>
          <w:rFonts w:hint="default" w:ascii="Arial" w:hAnsi="Arial"/>
          <w:sz w:val="20"/>
          <w:szCs w:val="24"/>
        </w:rPr>
        <w:fldChar w:fldCharType="begin"/>
      </w:r>
      <w:r>
        <w:rPr>
          <w:rFonts w:hint="default" w:ascii="Arial" w:hAnsi="Arial"/>
          <w:sz w:val="20"/>
          <w:szCs w:val="24"/>
        </w:rPr>
        <w:instrText xml:space="preserve">HYPERLINK https://login.consultant.ru/link/?req=doc&amp;base=LAW&amp;n=481289&amp;dst=776 </w:instrText>
      </w:r>
      <w:r>
        <w:rPr>
          <w:rFonts w:hint="default" w:ascii="Arial" w:hAnsi="Arial"/>
          <w:sz w:val="20"/>
          <w:szCs w:val="24"/>
        </w:rPr>
        <w:fldChar w:fldCharType="separate"/>
      </w:r>
      <w:r>
        <w:rPr>
          <w:rFonts w:hint="default" w:ascii="Arial" w:hAnsi="Arial"/>
          <w:color w:val="0000FF"/>
          <w:sz w:val="20"/>
          <w:szCs w:val="24"/>
        </w:rPr>
        <w:t>частью 5 статьи 31</w:t>
      </w:r>
      <w:r>
        <w:rPr>
          <w:rFonts w:hint="default" w:ascii="Arial" w:hAnsi="Arial"/>
          <w:color w:val="0000FF"/>
          <w:sz w:val="20"/>
          <w:szCs w:val="24"/>
        </w:rPr>
        <w:fldChar w:fldCharType="end"/>
      </w:r>
      <w:r>
        <w:rPr>
          <w:rFonts w:hint="default" w:ascii="Arial" w:hAnsi="Arial"/>
          <w:sz w:val="20"/>
          <w:szCs w:val="24"/>
        </w:rPr>
        <w:t xml:space="preserve"> Федерального закона от 21 ноября 2011 г. N 323-ФЗ "Об основах охраны здоровья граждан в Российской Федерации".</w:t>
      </w:r>
    </w:p>
    <w:p w14:paraId="358FE5C1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 xml:space="preserve">3. Аптечка должна быть укомплектована в соответствии с </w:t>
      </w:r>
      <w:r>
        <w:rPr>
          <w:rFonts w:hint="default" w:ascii="Arial" w:hAnsi="Arial"/>
          <w:sz w:val="20"/>
          <w:szCs w:val="24"/>
        </w:rPr>
        <w:fldChar w:fldCharType="begin"/>
      </w:r>
      <w:r>
        <w:rPr>
          <w:rFonts w:hint="default" w:ascii="Arial" w:hAnsi="Arial"/>
          <w:sz w:val="20"/>
          <w:szCs w:val="24"/>
        </w:rPr>
        <w:instrText xml:space="preserve">HYPERLINK https://login.consultant.ru/link/?req=doc&amp;base=LAW&amp;n=477795&amp;dst=100012 </w:instrText>
      </w:r>
      <w:r>
        <w:rPr>
          <w:rFonts w:hint="default" w:ascii="Arial" w:hAnsi="Arial"/>
          <w:sz w:val="20"/>
          <w:szCs w:val="24"/>
        </w:rPr>
        <w:fldChar w:fldCharType="separate"/>
      </w:r>
      <w:r>
        <w:rPr>
          <w:rFonts w:hint="default" w:ascii="Arial" w:hAnsi="Arial"/>
          <w:color w:val="0000FF"/>
          <w:sz w:val="20"/>
          <w:szCs w:val="24"/>
        </w:rPr>
        <w:t>требованиями</w:t>
      </w:r>
      <w:r>
        <w:rPr>
          <w:rFonts w:hint="default" w:ascii="Arial" w:hAnsi="Arial"/>
          <w:color w:val="0000FF"/>
          <w:sz w:val="20"/>
          <w:szCs w:val="24"/>
        </w:rPr>
        <w:fldChar w:fldCharType="end"/>
      </w:r>
      <w:r>
        <w:rPr>
          <w:rFonts w:hint="default" w:ascii="Arial" w:hAnsi="Arial"/>
          <w:sz w:val="20"/>
          <w:szCs w:val="24"/>
        </w:rPr>
        <w:t xml:space="preserve"> к комплектации аптечек, утвержденными приказом Министерства здравоохранения Российской Федерации от 24 мая 2024 г. N 262н "Об утверждении требований к комплектации аптечки для оказания работниками первой помощи пострадавшим с применением медицинских изделий" (зарегистрирован Министерством юстиции Российской Федерации 31 мая 2024 г., регистрационный N 78396).</w:t>
      </w:r>
    </w:p>
    <w:p w14:paraId="530D602D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4. Требования к порядку размещения, хранения и использования аптечек доводятся до работника в виде распоряжений, указаний, приказов, в рамках обучения по охране труда или иным способом, установленным работодателем.</w:t>
      </w:r>
    </w:p>
    <w:p w14:paraId="6992EC1B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5. Работодатель в зависимости от специфики своей деятельности и исходя из результатов оценки профессиональных рисков вправе устанавливать дополнительные требования к порядку размещения, хранения и использования аптечек в организации, не противоречащие Требованиям и государственным нормативным требованиям охраны труда.</w:t>
      </w:r>
    </w:p>
    <w:p w14:paraId="586E435B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6. Работодатель обязан обеспечить контроль за комплектацией аптечек, пополнением аптечек, сроком службы (сроком годности) медицинских изделий, которыми укомплектованы аптечки. Периодичность осуществления контроля устанавливается работодателем.</w:t>
      </w:r>
    </w:p>
    <w:p w14:paraId="05C2DC2D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0EDECD01">
      <w:pPr>
        <w:spacing w:beforeLines="0" w:afterLines="0"/>
        <w:jc w:val="center"/>
        <w:outlineLvl w:val="1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II. Требования к размещению и хранению аптечки</w:t>
      </w:r>
    </w:p>
    <w:p w14:paraId="51DA6634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7B706138">
      <w:pPr>
        <w:spacing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7. Количество мест для размещения и хранения аптечек, а также количество аптечек определяет работодатель исходя из среднесписочной численности организации, специфики деятельности организации, результатов оценки профессиональных рисков с учетом мнения выборного органа первичной профсоюзной организации или иного уполномоченного представительного органа работников (при наличии).</w:t>
      </w:r>
    </w:p>
    <w:p w14:paraId="67DB6662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8. Места для размещения и хранения аптечек должны предусматривать беспрепятственный доступ к аптечкам.</w:t>
      </w:r>
    </w:p>
    <w:p w14:paraId="1F476D4B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9. Места для размещения и хранения аптечек должны обеспечивать их сохранность в соответствии с указанными на упаковке требованиями производителей медицинских изделий.</w:t>
      </w:r>
    </w:p>
    <w:p w14:paraId="0F7C6141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10. Места для размещения и хранения аптечек могут указываться на информационных стендах, в уголках по охране труда или в местах проведения инструктажей по охране труда.</w:t>
      </w:r>
    </w:p>
    <w:p w14:paraId="10D3AA80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11. Места для размещения и хранения аптечек должны быть обозначены соответствующими сигнальными цветами и знаками &lt;1&gt;.</w:t>
      </w:r>
    </w:p>
    <w:p w14:paraId="4F4D83FB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--------------------------------</w:t>
      </w:r>
    </w:p>
    <w:p w14:paraId="772B6290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 xml:space="preserve">&lt;1&gt; </w:t>
      </w:r>
      <w:r>
        <w:rPr>
          <w:rFonts w:hint="default" w:ascii="Arial" w:hAnsi="Arial"/>
          <w:sz w:val="20"/>
          <w:szCs w:val="24"/>
        </w:rPr>
        <w:fldChar w:fldCharType="begin"/>
      </w:r>
      <w:r>
        <w:rPr>
          <w:rFonts w:hint="default" w:ascii="Arial" w:hAnsi="Arial"/>
          <w:sz w:val="20"/>
          <w:szCs w:val="24"/>
        </w:rPr>
        <w:instrText xml:space="preserve">HYPERLINK https://login.consultant.ru/link/?req=doc&amp;base=LAW&amp;n=322547&amp;dst=102003 </w:instrText>
      </w:r>
      <w:r>
        <w:rPr>
          <w:rFonts w:hint="default" w:ascii="Arial" w:hAnsi="Arial"/>
          <w:sz w:val="20"/>
          <w:szCs w:val="24"/>
        </w:rPr>
        <w:fldChar w:fldCharType="separate"/>
      </w:r>
      <w:r>
        <w:rPr>
          <w:rFonts w:hint="default" w:ascii="Arial" w:hAnsi="Arial"/>
          <w:color w:val="0000FF"/>
          <w:sz w:val="20"/>
          <w:szCs w:val="24"/>
        </w:rPr>
        <w:t>Приложение Л</w:t>
      </w:r>
      <w:r>
        <w:rPr>
          <w:rFonts w:hint="default" w:ascii="Arial" w:hAnsi="Arial"/>
          <w:color w:val="0000FF"/>
          <w:sz w:val="20"/>
          <w:szCs w:val="24"/>
        </w:rPr>
        <w:fldChar w:fldCharType="end"/>
      </w:r>
      <w:r>
        <w:rPr>
          <w:rFonts w:hint="default" w:ascii="Arial" w:hAnsi="Arial"/>
          <w:sz w:val="20"/>
          <w:szCs w:val="24"/>
        </w:rPr>
        <w:t xml:space="preserve"> ГОСТ 12.4.026-2015 "Межгосударственный стандарт. 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испытаний" (введен в действие </w:t>
      </w:r>
      <w:r>
        <w:rPr>
          <w:rFonts w:hint="default" w:ascii="Arial" w:hAnsi="Arial"/>
          <w:sz w:val="20"/>
          <w:szCs w:val="24"/>
        </w:rPr>
        <w:fldChar w:fldCharType="begin"/>
      </w:r>
      <w:r>
        <w:rPr>
          <w:rFonts w:hint="default" w:ascii="Arial" w:hAnsi="Arial"/>
          <w:sz w:val="20"/>
          <w:szCs w:val="24"/>
        </w:rPr>
        <w:instrText xml:space="preserve">HYPERLINK https://login.consultant.ru/link/?req=doc&amp;base=LAW&amp;n=203046 </w:instrText>
      </w:r>
      <w:r>
        <w:rPr>
          <w:rFonts w:hint="default" w:ascii="Arial" w:hAnsi="Arial"/>
          <w:sz w:val="20"/>
          <w:szCs w:val="24"/>
        </w:rPr>
        <w:fldChar w:fldCharType="separate"/>
      </w:r>
      <w:r>
        <w:rPr>
          <w:rFonts w:hint="default" w:ascii="Arial" w:hAnsi="Arial"/>
          <w:color w:val="0000FF"/>
          <w:sz w:val="20"/>
          <w:szCs w:val="24"/>
        </w:rPr>
        <w:t>приказом</w:t>
      </w:r>
      <w:r>
        <w:rPr>
          <w:rFonts w:hint="default" w:ascii="Arial" w:hAnsi="Arial"/>
          <w:color w:val="0000FF"/>
          <w:sz w:val="20"/>
          <w:szCs w:val="24"/>
        </w:rPr>
        <w:fldChar w:fldCharType="end"/>
      </w:r>
      <w:r>
        <w:rPr>
          <w:rFonts w:hint="default" w:ascii="Arial" w:hAnsi="Arial"/>
          <w:sz w:val="20"/>
          <w:szCs w:val="24"/>
        </w:rPr>
        <w:t xml:space="preserve"> Росстандарта от 10 июня 2016 г. N 614-ст) (Официальное издание. М.: Стандартинформ, 2016 год).</w:t>
      </w:r>
    </w:p>
    <w:p w14:paraId="4FBA8D6C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085C5858">
      <w:pPr>
        <w:spacing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Места для размещения и хранения аптечек могут быть указаны на плане эвакуации людей при пожаре &lt;2&gt;.</w:t>
      </w:r>
    </w:p>
    <w:p w14:paraId="7D98CAEC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--------------------------------</w:t>
      </w:r>
    </w:p>
    <w:p w14:paraId="2F6E3443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 xml:space="preserve">&lt;2&gt; </w:t>
      </w:r>
      <w:r>
        <w:rPr>
          <w:rFonts w:hint="default" w:ascii="Arial" w:hAnsi="Arial"/>
          <w:sz w:val="20"/>
          <w:szCs w:val="24"/>
        </w:rPr>
        <w:fldChar w:fldCharType="begin"/>
      </w:r>
      <w:r>
        <w:rPr>
          <w:rFonts w:hint="default" w:ascii="Arial" w:hAnsi="Arial"/>
          <w:sz w:val="20"/>
          <w:szCs w:val="24"/>
        </w:rPr>
        <w:instrText xml:space="preserve">HYPERLINK https://login.consultant.ru/link/?req=doc&amp;base=LAW&amp;n=455730 </w:instrText>
      </w:r>
      <w:r>
        <w:rPr>
          <w:rFonts w:hint="default" w:ascii="Arial" w:hAnsi="Arial"/>
          <w:sz w:val="20"/>
          <w:szCs w:val="24"/>
        </w:rPr>
        <w:fldChar w:fldCharType="separate"/>
      </w:r>
      <w:r>
        <w:rPr>
          <w:rFonts w:hint="default" w:ascii="Arial" w:hAnsi="Arial"/>
          <w:color w:val="0000FF"/>
          <w:sz w:val="20"/>
          <w:szCs w:val="24"/>
        </w:rPr>
        <w:t>Постановление</w:t>
      </w:r>
      <w:r>
        <w:rPr>
          <w:rFonts w:hint="default" w:ascii="Arial" w:hAnsi="Arial"/>
          <w:color w:val="0000FF"/>
          <w:sz w:val="20"/>
          <w:szCs w:val="24"/>
        </w:rPr>
        <w:fldChar w:fldCharType="end"/>
      </w:r>
      <w:r>
        <w:rPr>
          <w:rFonts w:hint="default" w:ascii="Arial" w:hAnsi="Arial"/>
          <w:sz w:val="20"/>
          <w:szCs w:val="24"/>
        </w:rPr>
        <w:t xml:space="preserve"> Правительства Российской Федерации от 16 сентября 2020 г. N 1479 "Об утверждении Правил противопожарного режима в Российской Федерации", действует до 1 января 2027 г.</w:t>
      </w:r>
    </w:p>
    <w:p w14:paraId="66272653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483838B4">
      <w:pPr>
        <w:spacing w:beforeLines="0" w:afterLines="0"/>
        <w:jc w:val="center"/>
        <w:outlineLvl w:val="1"/>
        <w:rPr>
          <w:rFonts w:hint="default" w:ascii="Arial" w:hAnsi="Arial"/>
          <w:b/>
          <w:sz w:val="20"/>
          <w:szCs w:val="24"/>
        </w:rPr>
      </w:pPr>
      <w:r>
        <w:rPr>
          <w:rFonts w:hint="default" w:ascii="Arial" w:hAnsi="Arial"/>
          <w:b/>
          <w:sz w:val="20"/>
          <w:szCs w:val="24"/>
        </w:rPr>
        <w:t>III. Требования к использованию аптечки</w:t>
      </w:r>
    </w:p>
    <w:p w14:paraId="1338C9AF">
      <w:pPr>
        <w:spacing w:beforeLines="0" w:afterLines="0"/>
        <w:rPr>
          <w:rFonts w:hint="default" w:ascii="Arial" w:hAnsi="Arial"/>
          <w:sz w:val="20"/>
          <w:szCs w:val="24"/>
        </w:rPr>
      </w:pPr>
    </w:p>
    <w:p w14:paraId="5D6DF605">
      <w:pPr>
        <w:spacing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12. Аптечки используется при оказании работниками первой помощи пострадавшим.</w:t>
      </w:r>
    </w:p>
    <w:p w14:paraId="73B72D1B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13. Не допускается использование медицинских изделий, которыми укомплектованы аптечки, в случае нарушения их стерильности.</w:t>
      </w:r>
    </w:p>
    <w:p w14:paraId="27598E0F">
      <w:pPr>
        <w:spacing w:before="200" w:beforeLines="0" w:afterLines="0"/>
        <w:ind w:firstLine="540"/>
        <w:rPr>
          <w:rFonts w:hint="default" w:ascii="Arial" w:hAnsi="Arial"/>
          <w:sz w:val="20"/>
          <w:szCs w:val="24"/>
        </w:rPr>
      </w:pPr>
      <w:r>
        <w:rPr>
          <w:rFonts w:hint="default" w:ascii="Arial" w:hAnsi="Arial"/>
          <w:sz w:val="20"/>
          <w:szCs w:val="24"/>
        </w:rPr>
        <w:t>14. Не допускается использование, в том числе повторное, медицинских изделий, которыми укомплектованы аптечки, загрязненных кровью и (или) другими биологическими жидкостями.</w:t>
      </w:r>
    </w:p>
    <w:p w14:paraId="78F2A8C1">
      <w:pPr>
        <w:spacing w:before="0" w:after="0"/>
        <w:rPr>
          <w:rFonts w:ascii="Times New Roman" w:hAnsi="Times New Roman"/>
          <w:color w:val="000000"/>
          <w:sz w:val="24"/>
          <w:szCs w:val="24"/>
        </w:rPr>
      </w:pPr>
      <w:bookmarkStart w:id="1" w:name="_GoBack"/>
      <w:bookmarkEnd w:id="1"/>
    </w:p>
    <w:sectPr>
      <w:pgSz w:w="11906" w:h="16838"/>
      <w:pgMar w:top="1440" w:right="566" w:bottom="1440" w:left="1133" w:header="0" w:footer="0" w:gutter="0"/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roman"/>
    <w:pitch w:val="default"/>
    <w:sig w:usb0="E4002EFF" w:usb1="C000247B" w:usb2="00000009" w:usb3="00000000" w:csb0="200001FF" w:csb1="00000000"/>
  </w:font>
  <w:font w:name="Liberation Sans">
    <w:panose1 w:val="020B0604020202020204"/>
    <w:charset w:val="CC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CC"/>
    <w:family w:val="roman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708"/>
  <w:autoHyphenation/>
  <w:footnotePr>
    <w:footnote w:id="0"/>
    <w:footnote w:id="1"/>
  </w:foot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ED05D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both"/>
    </w:pPr>
    <w:rPr>
      <w:rFonts w:eastAsia="SimSun" w:asciiTheme="minorHAnsi" w:hAnsiTheme="minorHAnsi" w:cstheme="minorBidi"/>
      <w:color w:val="auto"/>
      <w:kern w:val="2"/>
      <w:sz w:val="21"/>
      <w:szCs w:val="20"/>
      <w:lang w:val="ru-RU" w:eastAsia="zh-CN" w:bidi="hi-I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uiPriority w:val="0"/>
    <w:pPr>
      <w:spacing w:before="0" w:after="140" w:line="276" w:lineRule="auto"/>
    </w:pPr>
  </w:style>
  <w:style w:type="paragraph" w:styleId="6">
    <w:name w:val="List"/>
    <w:basedOn w:val="5"/>
    <w:uiPriority w:val="0"/>
    <w:rPr>
      <w:rFonts w:cs="Arial"/>
    </w:rPr>
  </w:style>
  <w:style w:type="character" w:customStyle="1" w:styleId="7">
    <w:name w:val="Интернет-ссылка"/>
    <w:uiPriority w:val="0"/>
    <w:rPr>
      <w:color w:val="000080"/>
      <w:u w:val="single"/>
      <w:lang w:val="zh-CN" w:eastAsia="zh-CN" w:bidi="zh-CN"/>
    </w:rPr>
  </w:style>
  <w:style w:type="paragraph" w:customStyle="1" w:styleId="8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9">
    <w:name w:val="Указатель1"/>
    <w:basedOn w:val="1"/>
    <w:qFormat/>
    <w:uiPriority w:val="0"/>
    <w:pPr>
      <w:suppressLineNumbers/>
    </w:pPr>
    <w:rPr>
      <w:rFonts w:cs="Arial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1325</Words>
  <Characters>9929</Characters>
  <Paragraphs>68</Paragraphs>
  <TotalTime>1</TotalTime>
  <ScaleCrop>false</ScaleCrop>
  <LinksUpToDate>false</LinksUpToDate>
  <CharactersWithSpaces>11186</CharactersWithSpaces>
  <Application>WPS Office_12.2.0.21179_F1E327BC-269C-435d-A152-05C5408002CA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2025-05-19T13:58:00Z</dcterms:created>
  <dc:creator>Владелец</dc:creator>
  <cp:lastModifiedBy>Владелец</cp:lastModifiedBy>
  <dcterms:modified xsi:type="dcterms:W3CDTF">2025-05-21T14:01:42Z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ICV">
    <vt:lpwstr>5CD1251910974AF1ABF813EAD8208061_12</vt:lpwstr>
  </property>
  <property fmtid="{D5CDD505-2E9C-101B-9397-08002B2CF9AE}" pid="4" name="KSOProductBuildVer">
    <vt:lpwstr>1049-12.2.0.21179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</Properties>
</file>